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AC86" w14:textId="2C4156B4" w:rsidR="002C0D36" w:rsidRDefault="002C0D36" w:rsidP="002C0D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DIOCESE OF </w:t>
      </w:r>
      <w:r w:rsidR="00B64E1F">
        <w:rPr>
          <w:rFonts w:ascii="Palatino Linotype" w:hAnsi="Palatino Linotype"/>
          <w:b/>
          <w:bCs/>
        </w:rPr>
        <w:t>CARLISLE</w:t>
      </w:r>
    </w:p>
    <w:p w14:paraId="6C6776CF" w14:textId="77777777" w:rsidR="002C0D36" w:rsidRDefault="002C0D36" w:rsidP="00216899">
      <w:pPr>
        <w:rPr>
          <w:rFonts w:ascii="Palatino Linotype" w:hAnsi="Palatino Linotype"/>
          <w:b/>
          <w:bCs/>
        </w:rPr>
      </w:pPr>
    </w:p>
    <w:p w14:paraId="0812C78E" w14:textId="77777777" w:rsidR="002C0D36" w:rsidRDefault="002C0D36" w:rsidP="00216899">
      <w:pPr>
        <w:rPr>
          <w:rFonts w:ascii="Palatino Linotype" w:hAnsi="Palatino Linotype"/>
          <w:b/>
          <w:bCs/>
        </w:rPr>
      </w:pPr>
    </w:p>
    <w:p w14:paraId="551B68D1" w14:textId="5845C7E7" w:rsidR="007B05CD" w:rsidRDefault="007B05CD" w:rsidP="002C0D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DIRECTION OF THE CHANCELLOR</w:t>
      </w:r>
    </w:p>
    <w:p w14:paraId="3848B9E8" w14:textId="0C4804B3" w:rsidR="00216899" w:rsidRDefault="007B05CD" w:rsidP="002C0D3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PURSUANT TO RULE 6.7. OF THE FACULTY JURISDICTION RULES 2015</w:t>
      </w:r>
    </w:p>
    <w:p w14:paraId="23128AB3" w14:textId="63FAEA56" w:rsidR="007B05CD" w:rsidRDefault="007B05CD" w:rsidP="00216899">
      <w:pPr>
        <w:rPr>
          <w:rFonts w:ascii="Palatino Linotype" w:hAnsi="Palatino Linotype"/>
        </w:rPr>
      </w:pPr>
    </w:p>
    <w:p w14:paraId="48D56A4E" w14:textId="5A6AF65A" w:rsidR="00737A4D" w:rsidRDefault="007B05CD" w:rsidP="002C0D3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THE REQUIREMENTS FOR A PUBLIC NOTICE AND COVID-19</w:t>
      </w:r>
    </w:p>
    <w:p w14:paraId="30AA3519" w14:textId="173F5B5B" w:rsidR="00737A4D" w:rsidRDefault="00737A4D" w:rsidP="00216899">
      <w:pPr>
        <w:rPr>
          <w:rFonts w:ascii="Palatino Linotype" w:hAnsi="Palatino Linotype"/>
        </w:rPr>
      </w:pPr>
    </w:p>
    <w:p w14:paraId="74A0733E" w14:textId="77777777" w:rsidR="00474496" w:rsidRDefault="00474496" w:rsidP="00216899">
      <w:pPr>
        <w:rPr>
          <w:rFonts w:ascii="Palatino Linotype" w:hAnsi="Palatino Linotype"/>
        </w:rPr>
      </w:pPr>
    </w:p>
    <w:p w14:paraId="5D7CCD04" w14:textId="77777777" w:rsidR="007B05CD" w:rsidRDefault="00474496" w:rsidP="0047449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>
        <w:rPr>
          <w:rFonts w:ascii="Palatino Linotype" w:hAnsi="Palatino Linotype"/>
        </w:rPr>
        <w:tab/>
      </w:r>
      <w:r w:rsidR="00216899" w:rsidRPr="00474496">
        <w:rPr>
          <w:rFonts w:ascii="Palatino Linotype" w:hAnsi="Palatino Linotype"/>
        </w:rPr>
        <w:t>Rule 6(3) of the Faculty Jurisdiction Rules 2015, as amended</w:t>
      </w:r>
      <w:r>
        <w:rPr>
          <w:rFonts w:ascii="Palatino Linotype" w:hAnsi="Palatino Linotype"/>
        </w:rPr>
        <w:t xml:space="preserve"> [`the 2015 Rules`]</w:t>
      </w:r>
      <w:r w:rsidR="00216899" w:rsidRPr="00474496">
        <w:rPr>
          <w:rFonts w:ascii="Palatino Linotype" w:hAnsi="Palatino Linotype"/>
        </w:rPr>
        <w:t xml:space="preserve">, require that in </w:t>
      </w:r>
      <w:r w:rsidR="006839B5" w:rsidRPr="00474496">
        <w:rPr>
          <w:rFonts w:ascii="Palatino Linotype" w:hAnsi="Palatino Linotype"/>
        </w:rPr>
        <w:t xml:space="preserve">almost all cases where an application for a faculty is made there shall be a Public Notice displayed for 28 days </w:t>
      </w:r>
    </w:p>
    <w:p w14:paraId="7822C229" w14:textId="77777777" w:rsidR="007B05CD" w:rsidRDefault="007B05CD" w:rsidP="007B05CD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1.1.</w:t>
      </w:r>
      <w:r>
        <w:rPr>
          <w:rFonts w:ascii="Palatino Linotype" w:hAnsi="Palatino Linotype"/>
        </w:rPr>
        <w:tab/>
      </w:r>
      <w:r w:rsidR="00216899" w:rsidRPr="00474496">
        <w:rPr>
          <w:rFonts w:ascii="Palatino Linotype" w:hAnsi="Palatino Linotype"/>
        </w:rPr>
        <w:t>inside the church</w:t>
      </w:r>
      <w:r w:rsidR="006839B5" w:rsidRPr="00474496">
        <w:rPr>
          <w:rFonts w:ascii="Palatino Linotype" w:hAnsi="Palatino Linotype"/>
        </w:rPr>
        <w:t xml:space="preserve"> </w:t>
      </w:r>
      <w:r w:rsidR="00216899" w:rsidRPr="00474496">
        <w:rPr>
          <w:rFonts w:ascii="Palatino Linotype" w:hAnsi="Palatino Linotype"/>
        </w:rPr>
        <w:t>on a notice board or in some other prominent position and</w:t>
      </w:r>
    </w:p>
    <w:p w14:paraId="280BE445" w14:textId="687F9D5F" w:rsidR="006839B5" w:rsidRPr="00474496" w:rsidRDefault="007B05CD" w:rsidP="007B05CD">
      <w:pPr>
        <w:ind w:left="720"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1.2.</w:t>
      </w:r>
      <w:r>
        <w:rPr>
          <w:rFonts w:ascii="Palatino Linotype" w:hAnsi="Palatino Linotype"/>
        </w:rPr>
        <w:tab/>
      </w:r>
      <w:r w:rsidR="00216899" w:rsidRPr="00474496">
        <w:rPr>
          <w:rFonts w:ascii="Palatino Linotype" w:hAnsi="Palatino Linotype"/>
        </w:rPr>
        <w:t>on a notice board outside the church or in some other prominent position</w:t>
      </w:r>
      <w:r w:rsidR="006839B5" w:rsidRPr="00474496">
        <w:rPr>
          <w:rFonts w:ascii="Palatino Linotype" w:hAnsi="Palatino Linotype"/>
        </w:rPr>
        <w:t xml:space="preserve"> (</w:t>
      </w:r>
      <w:r w:rsidR="00216899" w:rsidRPr="00474496">
        <w:rPr>
          <w:rFonts w:ascii="Palatino Linotype" w:hAnsi="Palatino Linotype"/>
        </w:rPr>
        <w:t xml:space="preserve">whether on the </w:t>
      </w:r>
      <w:r w:rsidR="006839B5" w:rsidRPr="00474496">
        <w:rPr>
          <w:rFonts w:ascii="Palatino Linotype" w:hAnsi="Palatino Linotype"/>
        </w:rPr>
        <w:t xml:space="preserve">church door or elsewhere) </w:t>
      </w:r>
      <w:r w:rsidR="00216899" w:rsidRPr="00474496">
        <w:rPr>
          <w:rFonts w:ascii="Palatino Linotype" w:hAnsi="Palatino Linotype"/>
        </w:rPr>
        <w:t>so that it can be read by the public</w:t>
      </w:r>
      <w:r w:rsidR="006839B5" w:rsidRPr="00474496">
        <w:rPr>
          <w:rFonts w:ascii="Palatino Linotype" w:hAnsi="Palatino Linotype"/>
        </w:rPr>
        <w:t>.</w:t>
      </w:r>
    </w:p>
    <w:p w14:paraId="373B1767" w14:textId="77777777" w:rsidR="006839B5" w:rsidRDefault="006839B5" w:rsidP="00216899">
      <w:pPr>
        <w:rPr>
          <w:rFonts w:ascii="Palatino Linotype" w:hAnsi="Palatino Linotype"/>
        </w:rPr>
      </w:pPr>
    </w:p>
    <w:p w14:paraId="429F6BBD" w14:textId="0D0C5A3C" w:rsidR="00216899" w:rsidRDefault="00474496" w:rsidP="002168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With t</w:t>
      </w:r>
      <w:r w:rsidR="00216899">
        <w:rPr>
          <w:rFonts w:ascii="Palatino Linotype" w:hAnsi="Palatino Linotype"/>
        </w:rPr>
        <w:t xml:space="preserve">he current </w:t>
      </w:r>
      <w:r w:rsidR="006839B5">
        <w:rPr>
          <w:rFonts w:ascii="Palatino Linotype" w:hAnsi="Palatino Linotype"/>
        </w:rPr>
        <w:t xml:space="preserve">closure of </w:t>
      </w:r>
      <w:r>
        <w:rPr>
          <w:rFonts w:ascii="Palatino Linotype" w:hAnsi="Palatino Linotype"/>
        </w:rPr>
        <w:t xml:space="preserve">places of worship </w:t>
      </w:r>
      <w:r w:rsidR="006839B5">
        <w:rPr>
          <w:rFonts w:ascii="Palatino Linotype" w:hAnsi="Palatino Linotype"/>
        </w:rPr>
        <w:t xml:space="preserve">and </w:t>
      </w:r>
      <w:r>
        <w:rPr>
          <w:rFonts w:ascii="Palatino Linotype" w:hAnsi="Palatino Linotype"/>
        </w:rPr>
        <w:t>the current government direction to stay at home</w:t>
      </w:r>
      <w:r w:rsidR="00216899">
        <w:rPr>
          <w:rFonts w:ascii="Palatino Linotype" w:hAnsi="Palatino Linotype"/>
        </w:rPr>
        <w:t xml:space="preserve"> </w:t>
      </w:r>
      <w:r w:rsidR="006839B5">
        <w:rPr>
          <w:rFonts w:ascii="Palatino Linotype" w:hAnsi="Palatino Linotype"/>
        </w:rPr>
        <w:t>during the present public health emergency</w:t>
      </w:r>
      <w:r>
        <w:rPr>
          <w:rFonts w:ascii="Palatino Linotype" w:hAnsi="Palatino Linotype"/>
        </w:rPr>
        <w:t>, it is neither practicable nor appropriate for there to be compliance with the conditions for public notice under the 2015 Rules</w:t>
      </w:r>
      <w:r w:rsidR="006839B5">
        <w:rPr>
          <w:rFonts w:ascii="Palatino Linotype" w:hAnsi="Palatino Linotype"/>
        </w:rPr>
        <w:t>.</w:t>
      </w:r>
    </w:p>
    <w:p w14:paraId="65E91EB0" w14:textId="3B4B3E33" w:rsidR="00474496" w:rsidRDefault="00474496" w:rsidP="00216899">
      <w:pPr>
        <w:rPr>
          <w:rFonts w:ascii="Palatino Linotype" w:hAnsi="Palatino Linotype"/>
        </w:rPr>
      </w:pPr>
    </w:p>
    <w:p w14:paraId="509DF275" w14:textId="5F1DD9F4" w:rsidR="00474496" w:rsidRDefault="00474496" w:rsidP="002168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>The Court intends to function as best it can during the current public health emergency.</w:t>
      </w:r>
    </w:p>
    <w:p w14:paraId="29E2423F" w14:textId="3D67F72F" w:rsidR="00474496" w:rsidRDefault="00474496" w:rsidP="00216899">
      <w:pPr>
        <w:rPr>
          <w:rFonts w:ascii="Palatino Linotype" w:hAnsi="Palatino Linotype"/>
        </w:rPr>
      </w:pPr>
    </w:p>
    <w:p w14:paraId="58828F6E" w14:textId="2BFEE2DB" w:rsidR="007D4EFA" w:rsidRDefault="007D4EFA" w:rsidP="002168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In respect of any application for a faculty where public notice as required above was first given before 2 March 2020, the period for which notice shall be given is reduced to 21 days.</w:t>
      </w:r>
    </w:p>
    <w:p w14:paraId="6C51BDE7" w14:textId="16EF38A9" w:rsidR="007D4EFA" w:rsidRDefault="007D4EFA" w:rsidP="00216899">
      <w:pPr>
        <w:rPr>
          <w:rFonts w:ascii="Palatino Linotype" w:hAnsi="Palatino Linotype"/>
        </w:rPr>
      </w:pPr>
    </w:p>
    <w:p w14:paraId="725D7B0A" w14:textId="1672541A" w:rsidR="007D4EFA" w:rsidRDefault="00220A81" w:rsidP="002168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  <w:t>In all other cases the following provisions will apply.</w:t>
      </w:r>
    </w:p>
    <w:p w14:paraId="6186DDA7" w14:textId="77777777" w:rsidR="007D4EFA" w:rsidRDefault="007D4EFA" w:rsidP="00216899">
      <w:pPr>
        <w:rPr>
          <w:rFonts w:ascii="Palatino Linotype" w:hAnsi="Palatino Linotype"/>
        </w:rPr>
      </w:pPr>
    </w:p>
    <w:p w14:paraId="6B4FD2FB" w14:textId="28454A19" w:rsidR="006839B5" w:rsidRDefault="00220A81" w:rsidP="002168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474496">
        <w:rPr>
          <w:rFonts w:ascii="Palatino Linotype" w:hAnsi="Palatino Linotype"/>
        </w:rPr>
        <w:t>.</w:t>
      </w:r>
      <w:r w:rsidR="00474496">
        <w:rPr>
          <w:rFonts w:ascii="Palatino Linotype" w:hAnsi="Palatino Linotype"/>
        </w:rPr>
        <w:tab/>
      </w:r>
      <w:r w:rsidR="006839B5">
        <w:rPr>
          <w:rFonts w:ascii="Palatino Linotype" w:hAnsi="Palatino Linotype"/>
        </w:rPr>
        <w:t xml:space="preserve">In the exercise of </w:t>
      </w:r>
      <w:r w:rsidR="007D4EFA">
        <w:rPr>
          <w:rFonts w:ascii="Palatino Linotype" w:hAnsi="Palatino Linotype"/>
        </w:rPr>
        <w:t xml:space="preserve">the </w:t>
      </w:r>
      <w:r w:rsidR="006839B5">
        <w:rPr>
          <w:rFonts w:ascii="Palatino Linotype" w:hAnsi="Palatino Linotype"/>
        </w:rPr>
        <w:t>power under Rule 6.7. of the</w:t>
      </w:r>
      <w:r w:rsidR="00474496">
        <w:rPr>
          <w:rFonts w:ascii="Palatino Linotype" w:hAnsi="Palatino Linotype"/>
        </w:rPr>
        <w:t xml:space="preserve"> 2015</w:t>
      </w:r>
      <w:r w:rsidR="006839B5">
        <w:rPr>
          <w:rFonts w:ascii="Palatino Linotype" w:hAnsi="Palatino Linotype"/>
        </w:rPr>
        <w:t xml:space="preserve"> </w:t>
      </w:r>
      <w:r w:rsidR="00474496">
        <w:rPr>
          <w:rFonts w:ascii="Palatino Linotype" w:hAnsi="Palatino Linotype"/>
        </w:rPr>
        <w:t>Rules</w:t>
      </w:r>
      <w:r w:rsidR="006839B5">
        <w:rPr>
          <w:rFonts w:ascii="Palatino Linotype" w:hAnsi="Palatino Linotype"/>
        </w:rPr>
        <w:t xml:space="preserve"> to make an order dispensing with or varying those requirements where </w:t>
      </w:r>
      <w:r w:rsidR="007B05CD">
        <w:rPr>
          <w:rFonts w:ascii="Palatino Linotype" w:hAnsi="Palatino Linotype"/>
        </w:rPr>
        <w:t>it is</w:t>
      </w:r>
      <w:r w:rsidR="006839B5">
        <w:rPr>
          <w:rFonts w:ascii="Palatino Linotype" w:hAnsi="Palatino Linotype"/>
        </w:rPr>
        <w:t xml:space="preserve"> satisfied that they are not expedient, </w:t>
      </w:r>
      <w:r w:rsidR="007D4EFA">
        <w:rPr>
          <w:rFonts w:ascii="Palatino Linotype" w:hAnsi="Palatino Linotype"/>
        </w:rPr>
        <w:t xml:space="preserve">the Court </w:t>
      </w:r>
      <w:r w:rsidR="00474496">
        <w:rPr>
          <w:rFonts w:ascii="Palatino Linotype" w:hAnsi="Palatino Linotype"/>
        </w:rPr>
        <w:t>dispense</w:t>
      </w:r>
      <w:r w:rsidR="007D4EFA">
        <w:rPr>
          <w:rFonts w:ascii="Palatino Linotype" w:hAnsi="Palatino Linotype"/>
        </w:rPr>
        <w:t>s</w:t>
      </w:r>
      <w:r w:rsidR="00474496">
        <w:rPr>
          <w:rFonts w:ascii="Palatino Linotype" w:hAnsi="Palatino Linotype"/>
        </w:rPr>
        <w:t xml:space="preserve"> with the requirement of public notice under part 6 of such Rules with immediate effect in all faculty applications currently in train and in any application made until 1 June 2020</w:t>
      </w:r>
      <w:r w:rsidR="00DC341B">
        <w:rPr>
          <w:rFonts w:ascii="Palatino Linotype" w:hAnsi="Palatino Linotype"/>
        </w:rPr>
        <w:t>. I</w:t>
      </w:r>
      <w:r w:rsidR="007D4EFA">
        <w:rPr>
          <w:rFonts w:ascii="Palatino Linotype" w:hAnsi="Palatino Linotype"/>
        </w:rPr>
        <w:t>t</w:t>
      </w:r>
      <w:r w:rsidR="00DC341B">
        <w:rPr>
          <w:rFonts w:ascii="Palatino Linotype" w:hAnsi="Palatino Linotype"/>
        </w:rPr>
        <w:t xml:space="preserve"> make</w:t>
      </w:r>
      <w:r w:rsidR="007D4EFA">
        <w:rPr>
          <w:rFonts w:ascii="Palatino Linotype" w:hAnsi="Palatino Linotype"/>
        </w:rPr>
        <w:t>s</w:t>
      </w:r>
      <w:r w:rsidR="00DC341B">
        <w:rPr>
          <w:rFonts w:ascii="Palatino Linotype" w:hAnsi="Palatino Linotype"/>
        </w:rPr>
        <w:t xml:space="preserve"> </w:t>
      </w:r>
      <w:r w:rsidR="007D4EFA">
        <w:rPr>
          <w:rFonts w:ascii="Palatino Linotype" w:hAnsi="Palatino Linotype"/>
        </w:rPr>
        <w:t>such</w:t>
      </w:r>
      <w:r w:rsidR="00DC341B">
        <w:rPr>
          <w:rFonts w:ascii="Palatino Linotype" w:hAnsi="Palatino Linotype"/>
        </w:rPr>
        <w:t xml:space="preserve"> dispensation on the grounds that the giving of notice has the capacity to attract attention and/or to cause persons to disregard guidance against the making of unnecessary journeys and that it is expedient so to order.</w:t>
      </w:r>
      <w:r w:rsidR="007B05CD">
        <w:rPr>
          <w:rFonts w:ascii="Palatino Linotype" w:hAnsi="Palatino Linotype"/>
        </w:rPr>
        <w:t xml:space="preserve"> The date of 1 June 2020 may be extended by further Direction.</w:t>
      </w:r>
    </w:p>
    <w:p w14:paraId="7DD2109F" w14:textId="55A3022A" w:rsidR="006839B5" w:rsidRDefault="006839B5" w:rsidP="00216899">
      <w:pPr>
        <w:rPr>
          <w:rFonts w:ascii="Palatino Linotype" w:hAnsi="Palatino Linotype"/>
        </w:rPr>
      </w:pPr>
    </w:p>
    <w:p w14:paraId="5DF6AECE" w14:textId="48441477" w:rsidR="008E221E" w:rsidRDefault="00220A81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522AB8">
        <w:rPr>
          <w:rFonts w:ascii="Palatino Linotype" w:hAnsi="Palatino Linotype"/>
        </w:rPr>
        <w:t>.</w:t>
      </w:r>
      <w:r w:rsidR="00522AB8">
        <w:rPr>
          <w:rFonts w:ascii="Palatino Linotype" w:hAnsi="Palatino Linotype"/>
        </w:rPr>
        <w:tab/>
        <w:t xml:space="preserve">However, </w:t>
      </w:r>
      <w:r w:rsidR="00DC341B">
        <w:rPr>
          <w:rFonts w:ascii="Palatino Linotype" w:hAnsi="Palatino Linotype"/>
        </w:rPr>
        <w:t xml:space="preserve">the Court will expect petitioners to lodge a note indicating the steps they have taken to bring the matter to the attention of parishioners generally [and </w:t>
      </w:r>
      <w:r w:rsidR="00DC341B">
        <w:rPr>
          <w:rFonts w:ascii="Palatino Linotype" w:hAnsi="Palatino Linotype"/>
        </w:rPr>
        <w:lastRenderedPageBreak/>
        <w:t xml:space="preserve">not just churchgoers] using WhatsApp, social media, </w:t>
      </w:r>
      <w:r w:rsidR="00002890">
        <w:rPr>
          <w:rFonts w:ascii="Palatino Linotype" w:hAnsi="Palatino Linotype"/>
        </w:rPr>
        <w:t xml:space="preserve">email, </w:t>
      </w:r>
      <w:r w:rsidR="00DC341B">
        <w:rPr>
          <w:rFonts w:ascii="Palatino Linotype" w:hAnsi="Palatino Linotype"/>
        </w:rPr>
        <w:t xml:space="preserve">websites </w:t>
      </w:r>
      <w:proofErr w:type="spellStart"/>
      <w:r w:rsidR="00DC341B">
        <w:rPr>
          <w:rFonts w:ascii="Palatino Linotype" w:hAnsi="Palatino Linotype"/>
        </w:rPr>
        <w:t>etc</w:t>
      </w:r>
      <w:proofErr w:type="spellEnd"/>
      <w:r w:rsidR="00DC341B">
        <w:rPr>
          <w:rFonts w:ascii="Palatino Linotype" w:hAnsi="Palatino Linotype"/>
        </w:rPr>
        <w:t xml:space="preserve"> and including details of the proposed works and a contact email address at the Diocesan Registry</w:t>
      </w:r>
      <w:r w:rsidR="00D51E51">
        <w:rPr>
          <w:rFonts w:ascii="Palatino Linotype" w:hAnsi="Palatino Linotype"/>
        </w:rPr>
        <w:t xml:space="preserve"> [Carlislefaculty@sintons.co.uk.]</w:t>
      </w:r>
      <w:r w:rsidR="00DC341B">
        <w:rPr>
          <w:rFonts w:ascii="Palatino Linotype" w:hAnsi="Palatino Linotype"/>
        </w:rPr>
        <w:t xml:space="preserve"> together with a date by which objections shall be made [being not less than 28 days from the start of the notification]. The nature and extent of alternative forms of notice will depend on the circumstances of the case, and how controversial the proposals are likely to be</w:t>
      </w:r>
      <w:r w:rsidR="007B05CD">
        <w:rPr>
          <w:rFonts w:ascii="Palatino Linotype" w:hAnsi="Palatino Linotype"/>
        </w:rPr>
        <w:t>.</w:t>
      </w:r>
    </w:p>
    <w:p w14:paraId="31A2104F" w14:textId="77777777" w:rsidR="008E221E" w:rsidRDefault="008E221E" w:rsidP="00522AB8">
      <w:pPr>
        <w:rPr>
          <w:rFonts w:ascii="Palatino Linotype" w:hAnsi="Palatino Linotype"/>
        </w:rPr>
      </w:pPr>
    </w:p>
    <w:p w14:paraId="43470D36" w14:textId="42339E35" w:rsidR="008E221E" w:rsidRDefault="00220A81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8.</w:t>
      </w:r>
      <w:r w:rsidR="008E221E">
        <w:rPr>
          <w:rFonts w:ascii="Palatino Linotype" w:hAnsi="Palatino Linotype"/>
        </w:rPr>
        <w:tab/>
        <w:t>A</w:t>
      </w:r>
      <w:r w:rsidR="00522AB8">
        <w:rPr>
          <w:rFonts w:ascii="Palatino Linotype" w:hAnsi="Palatino Linotype"/>
        </w:rPr>
        <w:t>t the end of the public notice period</w:t>
      </w:r>
      <w:r w:rsidR="00737A4D">
        <w:rPr>
          <w:rFonts w:ascii="Palatino Linotype" w:hAnsi="Palatino Linotype"/>
        </w:rPr>
        <w:t xml:space="preserve"> of 28 days, </w:t>
      </w:r>
      <w:r w:rsidR="00522AB8">
        <w:rPr>
          <w:rFonts w:ascii="Palatino Linotype" w:hAnsi="Palatino Linotype"/>
        </w:rPr>
        <w:t xml:space="preserve">the petitioners shall confirm in writing </w:t>
      </w:r>
      <w:r w:rsidR="00737A4D">
        <w:rPr>
          <w:rFonts w:ascii="Palatino Linotype" w:hAnsi="Palatino Linotype"/>
        </w:rPr>
        <w:t xml:space="preserve">to the Diocesan Registrar or upload onto the online faculty system </w:t>
      </w:r>
      <w:r w:rsidR="007B05CD">
        <w:rPr>
          <w:rFonts w:ascii="Palatino Linotype" w:hAnsi="Palatino Linotype"/>
        </w:rPr>
        <w:t xml:space="preserve">confirmation </w:t>
      </w:r>
      <w:r w:rsidR="00522AB8">
        <w:rPr>
          <w:rFonts w:ascii="Palatino Linotype" w:hAnsi="Palatino Linotype"/>
        </w:rPr>
        <w:t>that</w:t>
      </w:r>
      <w:r w:rsidR="00002890">
        <w:rPr>
          <w:rFonts w:ascii="Palatino Linotype" w:hAnsi="Palatino Linotype"/>
        </w:rPr>
        <w:t xml:space="preserve"> they have taken reasonable steps to </w:t>
      </w:r>
      <w:proofErr w:type="spellStart"/>
      <w:r w:rsidR="00002890">
        <w:rPr>
          <w:rFonts w:ascii="Palatino Linotype" w:hAnsi="Palatino Linotype"/>
        </w:rPr>
        <w:t>publicise</w:t>
      </w:r>
      <w:proofErr w:type="spellEnd"/>
      <w:r w:rsidR="00002890">
        <w:rPr>
          <w:rFonts w:ascii="Palatino Linotype" w:hAnsi="Palatino Linotype"/>
        </w:rPr>
        <w:t xml:space="preserve"> the subject matter of the petition consistent with the above expectations</w:t>
      </w:r>
      <w:bookmarkStart w:id="0" w:name="_GoBack"/>
      <w:bookmarkEnd w:id="0"/>
      <w:r w:rsidR="00737A4D">
        <w:rPr>
          <w:rFonts w:ascii="Palatino Linotype" w:hAnsi="Palatino Linotype"/>
        </w:rPr>
        <w:t xml:space="preserve"> and that </w:t>
      </w:r>
      <w:r w:rsidR="00522AB8">
        <w:rPr>
          <w:rFonts w:ascii="Palatino Linotype" w:hAnsi="Palatino Linotype"/>
        </w:rPr>
        <w:t xml:space="preserve">they are not aware of any potential objections which have been or might have been triggered by the giving of the public notice. </w:t>
      </w:r>
    </w:p>
    <w:p w14:paraId="07A5BEE5" w14:textId="08EE9E06" w:rsidR="008E221E" w:rsidRDefault="008E221E" w:rsidP="00522AB8">
      <w:pPr>
        <w:rPr>
          <w:rFonts w:ascii="Palatino Linotype" w:hAnsi="Palatino Linotype"/>
        </w:rPr>
      </w:pPr>
    </w:p>
    <w:p w14:paraId="15AB86C1" w14:textId="1156ACB1" w:rsidR="00522AB8" w:rsidRDefault="00220A81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="008E221E">
        <w:rPr>
          <w:rFonts w:ascii="Palatino Linotype" w:hAnsi="Palatino Linotype"/>
        </w:rPr>
        <w:t>.</w:t>
      </w:r>
      <w:r w:rsidR="008E221E">
        <w:rPr>
          <w:rFonts w:ascii="Palatino Linotype" w:hAnsi="Palatino Linotype"/>
        </w:rPr>
        <w:tab/>
      </w:r>
      <w:r w:rsidR="007D4EFA">
        <w:rPr>
          <w:rFonts w:ascii="Palatino Linotype" w:hAnsi="Palatino Linotype"/>
        </w:rPr>
        <w:t>Where it seems to the Court that the interests of justice require that further notice shall be given, case specific directions will be given</w:t>
      </w:r>
      <w:r w:rsidR="00522AB8">
        <w:rPr>
          <w:rFonts w:ascii="Palatino Linotype" w:hAnsi="Palatino Linotype"/>
        </w:rPr>
        <w:t>.</w:t>
      </w:r>
      <w:r w:rsidR="002C0D36">
        <w:rPr>
          <w:rFonts w:ascii="Palatino Linotype" w:hAnsi="Palatino Linotype"/>
        </w:rPr>
        <w:t xml:space="preserve"> This may mean that where the Court can foresee that there might well be objections to an application for a faculty, it will defer consideration of the petition until after conclusion of this public health emergency.</w:t>
      </w:r>
    </w:p>
    <w:p w14:paraId="4867B527" w14:textId="5EB8DC8E" w:rsidR="00522AB8" w:rsidRDefault="00522AB8" w:rsidP="00522AB8">
      <w:pPr>
        <w:rPr>
          <w:rFonts w:ascii="Palatino Linotype" w:hAnsi="Palatino Linotype"/>
        </w:rPr>
      </w:pPr>
    </w:p>
    <w:p w14:paraId="74F20B79" w14:textId="696ACDE1" w:rsidR="008E221E" w:rsidRDefault="008E221E" w:rsidP="00522AB8">
      <w:pPr>
        <w:rPr>
          <w:rFonts w:ascii="Palatino Linotype" w:hAnsi="Palatino Linotype"/>
        </w:rPr>
      </w:pPr>
    </w:p>
    <w:p w14:paraId="416929AC" w14:textId="77777777" w:rsidR="007B05CD" w:rsidRDefault="007B05CD" w:rsidP="00522AB8">
      <w:pPr>
        <w:rPr>
          <w:rFonts w:ascii="Palatino Linotype" w:hAnsi="Palatino Linotype"/>
        </w:rPr>
      </w:pPr>
    </w:p>
    <w:p w14:paraId="2EA7CA80" w14:textId="04AF23A3" w:rsidR="00522AB8" w:rsidRDefault="008E221E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GEOFFREY TATTERSALL QC</w:t>
      </w:r>
    </w:p>
    <w:p w14:paraId="4DF6CF4C" w14:textId="38D93812" w:rsidR="008E221E" w:rsidRDefault="008E221E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Chancellor</w:t>
      </w:r>
    </w:p>
    <w:p w14:paraId="0048D3D3" w14:textId="04F30280" w:rsidR="007D4EFA" w:rsidRDefault="007D4EFA" w:rsidP="00522AB8">
      <w:pPr>
        <w:rPr>
          <w:rFonts w:ascii="Palatino Linotype" w:hAnsi="Palatino Linotype"/>
        </w:rPr>
      </w:pPr>
    </w:p>
    <w:p w14:paraId="79B3887E" w14:textId="519EF777" w:rsidR="007D4EFA" w:rsidRPr="00522AB8" w:rsidRDefault="00B64E1F" w:rsidP="00522AB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31</w:t>
      </w:r>
      <w:r w:rsidR="007D4EFA">
        <w:rPr>
          <w:rFonts w:ascii="Palatino Linotype" w:hAnsi="Palatino Linotype"/>
        </w:rPr>
        <w:t xml:space="preserve"> March 2020</w:t>
      </w:r>
    </w:p>
    <w:sectPr w:rsidR="007D4EFA" w:rsidRPr="00522AB8" w:rsidSect="0042192E">
      <w:headerReference w:type="default" r:id="rId8"/>
      <w:footerReference w:type="default" r:id="rId9"/>
      <w:pgSz w:w="11900" w:h="16840"/>
      <w:pgMar w:top="1701" w:right="1440" w:bottom="1134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3C9C" w14:textId="77777777" w:rsidR="007D621E" w:rsidRDefault="007D621E">
      <w:r>
        <w:separator/>
      </w:r>
    </w:p>
  </w:endnote>
  <w:endnote w:type="continuationSeparator" w:id="0">
    <w:p w14:paraId="6221F73F" w14:textId="77777777" w:rsidR="007D621E" w:rsidRDefault="007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07A3" w14:textId="77777777" w:rsidR="009E3E07" w:rsidRDefault="00BA393A">
    <w:pPr>
      <w:pStyle w:val="Footer"/>
      <w:jc w:val="right"/>
    </w:pPr>
    <w:r>
      <w:fldChar w:fldCharType="begin"/>
    </w:r>
    <w:r w:rsidR="001111D7">
      <w:instrText xml:space="preserve"> PAGE </w:instrText>
    </w:r>
    <w:r>
      <w:fldChar w:fldCharType="separate"/>
    </w:r>
    <w:r w:rsidR="00D37F7C">
      <w:rPr>
        <w:noProof/>
      </w:rPr>
      <w:t>5</w:t>
    </w:r>
    <w:r>
      <w:fldChar w:fldCharType="end"/>
    </w:r>
  </w:p>
  <w:p w14:paraId="43ABA5FF" w14:textId="77777777" w:rsidR="009E3E07" w:rsidRDefault="009E3E07">
    <w:pPr>
      <w:pStyle w:val="Footer"/>
      <w:tabs>
        <w:tab w:val="clear" w:pos="4320"/>
        <w:tab w:val="clear" w:pos="8640"/>
        <w:tab w:val="center" w:pos="1990"/>
        <w:tab w:val="right" w:pos="2220"/>
      </w:tabs>
      <w:ind w:right="360"/>
    </w:pPr>
  </w:p>
  <w:p w14:paraId="2B0C00CE" w14:textId="77777777" w:rsidR="009E3E07" w:rsidRDefault="009E3E07">
    <w:pPr>
      <w:pStyle w:val="Footer"/>
      <w:tabs>
        <w:tab w:val="clear" w:pos="4320"/>
        <w:tab w:val="clear" w:pos="8640"/>
        <w:tab w:val="center" w:pos="1990"/>
        <w:tab w:val="right" w:pos="22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5D14" w14:textId="77777777" w:rsidR="007D621E" w:rsidRDefault="007D621E">
      <w:r>
        <w:separator/>
      </w:r>
    </w:p>
  </w:footnote>
  <w:footnote w:type="continuationSeparator" w:id="0">
    <w:p w14:paraId="597415EE" w14:textId="77777777" w:rsidR="007D621E" w:rsidRDefault="007D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6A43" w14:textId="77777777" w:rsidR="009E3E07" w:rsidRDefault="009E3E0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958"/>
    <w:multiLevelType w:val="hybridMultilevel"/>
    <w:tmpl w:val="33D84E84"/>
    <w:numStyleLink w:val="Numbered"/>
  </w:abstractNum>
  <w:abstractNum w:abstractNumId="1" w15:restartNumberingAfterBreak="0">
    <w:nsid w:val="14E379A3"/>
    <w:multiLevelType w:val="hybridMultilevel"/>
    <w:tmpl w:val="886894A8"/>
    <w:lvl w:ilvl="0" w:tplc="A0F0C8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BAF"/>
    <w:multiLevelType w:val="hybridMultilevel"/>
    <w:tmpl w:val="7B78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552C"/>
    <w:multiLevelType w:val="hybridMultilevel"/>
    <w:tmpl w:val="EA36C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754A"/>
    <w:multiLevelType w:val="hybridMultilevel"/>
    <w:tmpl w:val="D2C21026"/>
    <w:lvl w:ilvl="0" w:tplc="E730B88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45446B"/>
    <w:multiLevelType w:val="hybridMultilevel"/>
    <w:tmpl w:val="1162637E"/>
    <w:lvl w:ilvl="0" w:tplc="7040D0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8A2843"/>
    <w:multiLevelType w:val="hybridMultilevel"/>
    <w:tmpl w:val="CB0C126E"/>
    <w:lvl w:ilvl="0" w:tplc="3F1A1ECC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1EC"/>
    <w:multiLevelType w:val="hybridMultilevel"/>
    <w:tmpl w:val="F232FA38"/>
    <w:lvl w:ilvl="0" w:tplc="4B0462DC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3B36"/>
    <w:multiLevelType w:val="hybridMultilevel"/>
    <w:tmpl w:val="12E683E0"/>
    <w:lvl w:ilvl="0" w:tplc="EE548A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0440ED"/>
    <w:multiLevelType w:val="hybridMultilevel"/>
    <w:tmpl w:val="FB7A3AE4"/>
    <w:lvl w:ilvl="0" w:tplc="DC0E8D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503BC"/>
    <w:multiLevelType w:val="hybridMultilevel"/>
    <w:tmpl w:val="95FC70A2"/>
    <w:lvl w:ilvl="0" w:tplc="F91AF6E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8A03926"/>
    <w:multiLevelType w:val="hybridMultilevel"/>
    <w:tmpl w:val="1844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D7C51"/>
    <w:multiLevelType w:val="hybridMultilevel"/>
    <w:tmpl w:val="193A405A"/>
    <w:styleLink w:val="ImportedStyle1"/>
    <w:lvl w:ilvl="0" w:tplc="195C4CD8">
      <w:start w:val="1"/>
      <w:numFmt w:val="decimal"/>
      <w:lvlText w:val="%1."/>
      <w:lvlJc w:val="left"/>
      <w:pPr>
        <w:ind w:left="993" w:hanging="70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CD2C6">
      <w:start w:val="1"/>
      <w:numFmt w:val="lowerLetter"/>
      <w:lvlText w:val="%2."/>
      <w:lvlJc w:val="left"/>
      <w:pPr>
        <w:tabs>
          <w:tab w:val="left" w:pos="993"/>
        </w:tabs>
        <w:ind w:left="1440" w:hanging="4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A0D6C4">
      <w:start w:val="1"/>
      <w:numFmt w:val="lowerRoman"/>
      <w:lvlText w:val="%3."/>
      <w:lvlJc w:val="left"/>
      <w:pPr>
        <w:tabs>
          <w:tab w:val="left" w:pos="993"/>
        </w:tabs>
        <w:ind w:left="2160" w:hanging="3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2025C0">
      <w:start w:val="1"/>
      <w:numFmt w:val="decimal"/>
      <w:lvlText w:val="%4."/>
      <w:lvlJc w:val="left"/>
      <w:pPr>
        <w:tabs>
          <w:tab w:val="left" w:pos="993"/>
        </w:tabs>
        <w:ind w:left="2880" w:hanging="4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CE53F8">
      <w:start w:val="1"/>
      <w:numFmt w:val="lowerLetter"/>
      <w:lvlText w:val="%5."/>
      <w:lvlJc w:val="left"/>
      <w:pPr>
        <w:tabs>
          <w:tab w:val="left" w:pos="993"/>
        </w:tabs>
        <w:ind w:left="3600" w:hanging="4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CD342">
      <w:start w:val="1"/>
      <w:numFmt w:val="lowerRoman"/>
      <w:lvlText w:val="%6."/>
      <w:lvlJc w:val="left"/>
      <w:pPr>
        <w:tabs>
          <w:tab w:val="left" w:pos="993"/>
        </w:tabs>
        <w:ind w:left="4320" w:hanging="3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80C4F4">
      <w:start w:val="1"/>
      <w:numFmt w:val="decimal"/>
      <w:lvlText w:val="%7."/>
      <w:lvlJc w:val="left"/>
      <w:pPr>
        <w:tabs>
          <w:tab w:val="left" w:pos="993"/>
        </w:tabs>
        <w:ind w:left="5040" w:hanging="4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B29D14">
      <w:start w:val="1"/>
      <w:numFmt w:val="lowerLetter"/>
      <w:lvlText w:val="%8."/>
      <w:lvlJc w:val="left"/>
      <w:pPr>
        <w:tabs>
          <w:tab w:val="left" w:pos="993"/>
        </w:tabs>
        <w:ind w:left="5760" w:hanging="4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8D4E6">
      <w:start w:val="1"/>
      <w:numFmt w:val="lowerRoman"/>
      <w:lvlText w:val="%9."/>
      <w:lvlJc w:val="left"/>
      <w:pPr>
        <w:tabs>
          <w:tab w:val="left" w:pos="993"/>
        </w:tabs>
        <w:ind w:left="6480" w:hanging="36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F828C7"/>
    <w:multiLevelType w:val="hybridMultilevel"/>
    <w:tmpl w:val="33D84E84"/>
    <w:styleLink w:val="Numbered"/>
    <w:lvl w:ilvl="0" w:tplc="B3B0DFDC">
      <w:start w:val="1"/>
      <w:numFmt w:val="decimal"/>
      <w:lvlText w:val="%1."/>
      <w:lvlJc w:val="left"/>
      <w:pPr>
        <w:tabs>
          <w:tab w:val="left" w:pos="1135"/>
        </w:tabs>
        <w:ind w:left="1134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FAE7A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0EF514">
      <w:start w:val="1"/>
      <w:numFmt w:val="decimal"/>
      <w:lvlText w:val="%3."/>
      <w:lvlJc w:val="left"/>
      <w:pPr>
        <w:tabs>
          <w:tab w:val="left" w:pos="993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89620">
      <w:start w:val="1"/>
      <w:numFmt w:val="decimal"/>
      <w:lvlText w:val="%4."/>
      <w:lvlJc w:val="left"/>
      <w:pPr>
        <w:tabs>
          <w:tab w:val="left" w:pos="993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14F0F6">
      <w:start w:val="1"/>
      <w:numFmt w:val="decimal"/>
      <w:lvlText w:val="%5."/>
      <w:lvlJc w:val="left"/>
      <w:pPr>
        <w:tabs>
          <w:tab w:val="left" w:pos="993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8C690">
      <w:start w:val="1"/>
      <w:numFmt w:val="decimal"/>
      <w:lvlText w:val="%6."/>
      <w:lvlJc w:val="left"/>
      <w:pPr>
        <w:tabs>
          <w:tab w:val="left" w:pos="993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F4CEF6">
      <w:start w:val="1"/>
      <w:numFmt w:val="decimal"/>
      <w:lvlText w:val="%7."/>
      <w:lvlJc w:val="left"/>
      <w:pPr>
        <w:tabs>
          <w:tab w:val="left" w:pos="993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94E372">
      <w:start w:val="1"/>
      <w:numFmt w:val="decimal"/>
      <w:lvlText w:val="%8."/>
      <w:lvlJc w:val="left"/>
      <w:pPr>
        <w:tabs>
          <w:tab w:val="left" w:pos="993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6697C4">
      <w:start w:val="1"/>
      <w:numFmt w:val="decimal"/>
      <w:lvlText w:val="%9."/>
      <w:lvlJc w:val="left"/>
      <w:pPr>
        <w:tabs>
          <w:tab w:val="left" w:pos="993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CBE4BB6"/>
    <w:multiLevelType w:val="hybridMultilevel"/>
    <w:tmpl w:val="193A405A"/>
    <w:numStyleLink w:val="ImportedStyle1"/>
  </w:abstractNum>
  <w:num w:numId="1">
    <w:abstractNumId w:val="12"/>
  </w:num>
  <w:num w:numId="2">
    <w:abstractNumId w:val="14"/>
    <w:lvlOverride w:ilvl="0">
      <w:lvl w:ilvl="0" w:tplc="C44E6EB2">
        <w:start w:val="1"/>
        <w:numFmt w:val="decimal"/>
        <w:lvlText w:val="%1."/>
        <w:lvlJc w:val="left"/>
        <w:pPr>
          <w:ind w:left="993" w:hanging="709"/>
        </w:pPr>
        <w:rPr>
          <w:rFonts w:ascii="Times New Roman" w:eastAsia="Georgia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  <w:lvlOverride w:ilvl="0">
      <w:startOverride w:val="1"/>
      <w:lvl w:ilvl="0" w:tplc="C44E6EB2">
        <w:start w:val="1"/>
        <w:numFmt w:val="lowerLetter"/>
        <w:lvlText w:val="(%1)"/>
        <w:lvlJc w:val="left"/>
        <w:pPr>
          <w:tabs>
            <w:tab w:val="left" w:pos="993"/>
          </w:tabs>
          <w:ind w:left="1701" w:hanging="70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382584">
        <w:start w:val="1"/>
        <w:numFmt w:val="lowerLetter"/>
        <w:lvlText w:val="%2."/>
        <w:lvlJc w:val="left"/>
        <w:pPr>
          <w:tabs>
            <w:tab w:val="left" w:pos="993"/>
          </w:tabs>
          <w:ind w:left="144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32381C">
        <w:start w:val="1"/>
        <w:numFmt w:val="lowerRoman"/>
        <w:lvlText w:val="%3."/>
        <w:lvlJc w:val="left"/>
        <w:pPr>
          <w:tabs>
            <w:tab w:val="left" w:pos="993"/>
          </w:tabs>
          <w:ind w:left="216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1625EA">
        <w:start w:val="1"/>
        <w:numFmt w:val="decimal"/>
        <w:lvlText w:val="%4."/>
        <w:lvlJc w:val="left"/>
        <w:pPr>
          <w:tabs>
            <w:tab w:val="left" w:pos="993"/>
          </w:tabs>
          <w:ind w:left="288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E0CD0">
        <w:start w:val="1"/>
        <w:numFmt w:val="lowerLetter"/>
        <w:lvlText w:val="%5."/>
        <w:lvlJc w:val="left"/>
        <w:pPr>
          <w:tabs>
            <w:tab w:val="left" w:pos="993"/>
          </w:tabs>
          <w:ind w:left="360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CA41EA">
        <w:start w:val="1"/>
        <w:numFmt w:val="lowerRoman"/>
        <w:lvlText w:val="%6."/>
        <w:lvlJc w:val="left"/>
        <w:pPr>
          <w:tabs>
            <w:tab w:val="left" w:pos="993"/>
          </w:tabs>
          <w:ind w:left="432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9264E2">
        <w:start w:val="1"/>
        <w:numFmt w:val="decimal"/>
        <w:lvlText w:val="%7."/>
        <w:lvlJc w:val="left"/>
        <w:pPr>
          <w:tabs>
            <w:tab w:val="left" w:pos="993"/>
          </w:tabs>
          <w:ind w:left="504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16EF9C">
        <w:start w:val="1"/>
        <w:numFmt w:val="lowerLetter"/>
        <w:lvlText w:val="%8."/>
        <w:lvlJc w:val="left"/>
        <w:pPr>
          <w:tabs>
            <w:tab w:val="left" w:pos="993"/>
          </w:tabs>
          <w:ind w:left="576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DEDFB6">
        <w:start w:val="1"/>
        <w:numFmt w:val="lowerRoman"/>
        <w:lvlText w:val="%9."/>
        <w:lvlJc w:val="left"/>
        <w:pPr>
          <w:tabs>
            <w:tab w:val="left" w:pos="993"/>
          </w:tabs>
          <w:ind w:left="648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  <w:lvlOverride w:ilvl="0">
      <w:startOverride w:val="1"/>
      <w:lvl w:ilvl="0" w:tplc="C44E6EB2">
        <w:start w:val="1"/>
        <w:numFmt w:val="lowerLetter"/>
        <w:lvlText w:val="(%1)"/>
        <w:lvlJc w:val="left"/>
        <w:pPr>
          <w:tabs>
            <w:tab w:val="left" w:pos="993"/>
          </w:tabs>
          <w:ind w:left="1843" w:hanging="8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382584">
        <w:start w:val="1"/>
        <w:numFmt w:val="lowerLetter"/>
        <w:lvlText w:val="%2."/>
        <w:lvlJc w:val="left"/>
        <w:pPr>
          <w:tabs>
            <w:tab w:val="left" w:pos="993"/>
          </w:tabs>
          <w:ind w:left="144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32381C">
        <w:start w:val="1"/>
        <w:numFmt w:val="lowerRoman"/>
        <w:lvlText w:val="%3."/>
        <w:lvlJc w:val="left"/>
        <w:pPr>
          <w:tabs>
            <w:tab w:val="left" w:pos="993"/>
          </w:tabs>
          <w:ind w:left="216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1625EA">
        <w:start w:val="1"/>
        <w:numFmt w:val="decimal"/>
        <w:lvlText w:val="%4."/>
        <w:lvlJc w:val="left"/>
        <w:pPr>
          <w:tabs>
            <w:tab w:val="left" w:pos="993"/>
          </w:tabs>
          <w:ind w:left="288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6E0CD0">
        <w:start w:val="1"/>
        <w:numFmt w:val="lowerLetter"/>
        <w:lvlText w:val="%5."/>
        <w:lvlJc w:val="left"/>
        <w:pPr>
          <w:tabs>
            <w:tab w:val="left" w:pos="993"/>
          </w:tabs>
          <w:ind w:left="360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CA41EA">
        <w:start w:val="1"/>
        <w:numFmt w:val="lowerRoman"/>
        <w:lvlText w:val="%6."/>
        <w:lvlJc w:val="left"/>
        <w:pPr>
          <w:tabs>
            <w:tab w:val="left" w:pos="993"/>
          </w:tabs>
          <w:ind w:left="432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9264E2">
        <w:start w:val="1"/>
        <w:numFmt w:val="decimal"/>
        <w:lvlText w:val="%7."/>
        <w:lvlJc w:val="left"/>
        <w:pPr>
          <w:tabs>
            <w:tab w:val="left" w:pos="993"/>
          </w:tabs>
          <w:ind w:left="504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16EF9C">
        <w:start w:val="1"/>
        <w:numFmt w:val="lowerLetter"/>
        <w:lvlText w:val="%8."/>
        <w:lvlJc w:val="left"/>
        <w:pPr>
          <w:tabs>
            <w:tab w:val="left" w:pos="993"/>
          </w:tabs>
          <w:ind w:left="5760" w:hanging="4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DEDFB6">
        <w:start w:val="1"/>
        <w:numFmt w:val="lowerRoman"/>
        <w:lvlText w:val="%9."/>
        <w:lvlJc w:val="left"/>
        <w:pPr>
          <w:tabs>
            <w:tab w:val="left" w:pos="993"/>
          </w:tabs>
          <w:ind w:left="6480" w:hanging="36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0"/>
  </w:num>
  <w:num w:numId="7">
    <w:abstractNumId w:val="0"/>
    <w:lvlOverride w:ilvl="0">
      <w:startOverride w:val="1"/>
      <w:lvl w:ilvl="0" w:tplc="F260D89A">
        <w:start w:val="1"/>
        <w:numFmt w:val="decimal"/>
        <w:lvlText w:val="%1."/>
        <w:lvlJc w:val="left"/>
        <w:pPr>
          <w:tabs>
            <w:tab w:val="left" w:pos="1135"/>
          </w:tabs>
          <w:ind w:left="1134" w:hanging="709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F260D89A">
        <w:start w:val="1"/>
        <w:numFmt w:val="lowerLetter"/>
        <w:lvlText w:val="(%1)"/>
        <w:lvlJc w:val="left"/>
        <w:pPr>
          <w:tabs>
            <w:tab w:val="left" w:pos="993"/>
          </w:tabs>
          <w:ind w:left="1843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A046B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0F65C">
        <w:start w:val="1"/>
        <w:numFmt w:val="decimal"/>
        <w:lvlText w:val="%3."/>
        <w:lvlJc w:val="left"/>
        <w:pPr>
          <w:tabs>
            <w:tab w:val="left" w:pos="993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766162">
        <w:start w:val="1"/>
        <w:numFmt w:val="decimal"/>
        <w:lvlText w:val="%4."/>
        <w:lvlJc w:val="left"/>
        <w:pPr>
          <w:tabs>
            <w:tab w:val="left" w:pos="993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680BC">
        <w:start w:val="1"/>
        <w:numFmt w:val="decimal"/>
        <w:lvlText w:val="%5."/>
        <w:lvlJc w:val="left"/>
        <w:pPr>
          <w:tabs>
            <w:tab w:val="left" w:pos="993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208702">
        <w:start w:val="1"/>
        <w:numFmt w:val="decimal"/>
        <w:lvlText w:val="%6."/>
        <w:lvlJc w:val="left"/>
        <w:pPr>
          <w:tabs>
            <w:tab w:val="left" w:pos="993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5AB16A">
        <w:start w:val="1"/>
        <w:numFmt w:val="decimal"/>
        <w:lvlText w:val="%7."/>
        <w:lvlJc w:val="left"/>
        <w:pPr>
          <w:tabs>
            <w:tab w:val="left" w:pos="993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BC27FE">
        <w:start w:val="1"/>
        <w:numFmt w:val="decimal"/>
        <w:lvlText w:val="%8."/>
        <w:lvlJc w:val="left"/>
        <w:pPr>
          <w:tabs>
            <w:tab w:val="left" w:pos="993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8E2B76">
        <w:start w:val="1"/>
        <w:numFmt w:val="decimal"/>
        <w:lvlText w:val="%9."/>
        <w:lvlJc w:val="left"/>
        <w:pPr>
          <w:tabs>
            <w:tab w:val="left" w:pos="993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5"/>
      <w:lvl w:ilvl="0" w:tplc="F260D89A">
        <w:start w:val="15"/>
        <w:numFmt w:val="decimal"/>
        <w:lvlText w:val="%1."/>
        <w:lvlJc w:val="left"/>
        <w:pPr>
          <w:tabs>
            <w:tab w:val="left" w:pos="993"/>
          </w:tabs>
          <w:ind w:left="992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A046B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0F65C">
        <w:start w:val="1"/>
        <w:numFmt w:val="decimal"/>
        <w:lvlText w:val="%3."/>
        <w:lvlJc w:val="left"/>
        <w:pPr>
          <w:tabs>
            <w:tab w:val="left" w:pos="993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766162">
        <w:start w:val="1"/>
        <w:numFmt w:val="decimal"/>
        <w:lvlText w:val="%4."/>
        <w:lvlJc w:val="left"/>
        <w:pPr>
          <w:tabs>
            <w:tab w:val="left" w:pos="993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A680BC">
        <w:start w:val="1"/>
        <w:numFmt w:val="decimal"/>
        <w:lvlText w:val="%5."/>
        <w:lvlJc w:val="left"/>
        <w:pPr>
          <w:tabs>
            <w:tab w:val="left" w:pos="993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208702">
        <w:start w:val="1"/>
        <w:numFmt w:val="decimal"/>
        <w:lvlText w:val="%6."/>
        <w:lvlJc w:val="left"/>
        <w:pPr>
          <w:tabs>
            <w:tab w:val="left" w:pos="993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5AB16A">
        <w:start w:val="1"/>
        <w:numFmt w:val="decimal"/>
        <w:lvlText w:val="%7."/>
        <w:lvlJc w:val="left"/>
        <w:pPr>
          <w:tabs>
            <w:tab w:val="left" w:pos="993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BC27FE">
        <w:start w:val="1"/>
        <w:numFmt w:val="decimal"/>
        <w:lvlText w:val="%8."/>
        <w:lvlJc w:val="left"/>
        <w:pPr>
          <w:tabs>
            <w:tab w:val="left" w:pos="993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8E2B76">
        <w:start w:val="1"/>
        <w:numFmt w:val="decimal"/>
        <w:lvlText w:val="%9."/>
        <w:lvlJc w:val="left"/>
        <w:pPr>
          <w:tabs>
            <w:tab w:val="left" w:pos="993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07"/>
    <w:rsid w:val="00002890"/>
    <w:rsid w:val="00012B15"/>
    <w:rsid w:val="0003494F"/>
    <w:rsid w:val="00061980"/>
    <w:rsid w:val="000730CD"/>
    <w:rsid w:val="000D074B"/>
    <w:rsid w:val="001111D7"/>
    <w:rsid w:val="00112C54"/>
    <w:rsid w:val="00150261"/>
    <w:rsid w:val="001508CD"/>
    <w:rsid w:val="00163B8C"/>
    <w:rsid w:val="001874E5"/>
    <w:rsid w:val="001B4A26"/>
    <w:rsid w:val="001B5A9E"/>
    <w:rsid w:val="001C3A81"/>
    <w:rsid w:val="001E615A"/>
    <w:rsid w:val="002138AC"/>
    <w:rsid w:val="00216899"/>
    <w:rsid w:val="00220A81"/>
    <w:rsid w:val="002507CD"/>
    <w:rsid w:val="00287819"/>
    <w:rsid w:val="002B48E0"/>
    <w:rsid w:val="002B6AA7"/>
    <w:rsid w:val="002C0D36"/>
    <w:rsid w:val="002C2C19"/>
    <w:rsid w:val="002F7619"/>
    <w:rsid w:val="00312BBE"/>
    <w:rsid w:val="00325964"/>
    <w:rsid w:val="003557FD"/>
    <w:rsid w:val="003D3BB9"/>
    <w:rsid w:val="0040288E"/>
    <w:rsid w:val="00412180"/>
    <w:rsid w:val="004176C9"/>
    <w:rsid w:val="0042192E"/>
    <w:rsid w:val="00446265"/>
    <w:rsid w:val="0045424E"/>
    <w:rsid w:val="0046370F"/>
    <w:rsid w:val="00471EBD"/>
    <w:rsid w:val="00474496"/>
    <w:rsid w:val="00485D71"/>
    <w:rsid w:val="00491DD4"/>
    <w:rsid w:val="004B17DC"/>
    <w:rsid w:val="004B2181"/>
    <w:rsid w:val="004B35B1"/>
    <w:rsid w:val="004D0485"/>
    <w:rsid w:val="004D372B"/>
    <w:rsid w:val="004E4F6C"/>
    <w:rsid w:val="00522AB8"/>
    <w:rsid w:val="00577D01"/>
    <w:rsid w:val="005B020F"/>
    <w:rsid w:val="005D0BD7"/>
    <w:rsid w:val="005D43AA"/>
    <w:rsid w:val="005E49D2"/>
    <w:rsid w:val="00641F73"/>
    <w:rsid w:val="006473B3"/>
    <w:rsid w:val="00672542"/>
    <w:rsid w:val="006839B5"/>
    <w:rsid w:val="006D2599"/>
    <w:rsid w:val="006E4BB6"/>
    <w:rsid w:val="00700E40"/>
    <w:rsid w:val="00717C71"/>
    <w:rsid w:val="0072239D"/>
    <w:rsid w:val="007379EE"/>
    <w:rsid w:val="00737A4D"/>
    <w:rsid w:val="0074206C"/>
    <w:rsid w:val="007426A4"/>
    <w:rsid w:val="0075266A"/>
    <w:rsid w:val="00782A9E"/>
    <w:rsid w:val="00783F7D"/>
    <w:rsid w:val="007B05CD"/>
    <w:rsid w:val="007B4C5E"/>
    <w:rsid w:val="007D0331"/>
    <w:rsid w:val="007D4EFA"/>
    <w:rsid w:val="007D621E"/>
    <w:rsid w:val="00871B6D"/>
    <w:rsid w:val="00877EBA"/>
    <w:rsid w:val="008803C0"/>
    <w:rsid w:val="008C5FBC"/>
    <w:rsid w:val="008C701E"/>
    <w:rsid w:val="008D6BF3"/>
    <w:rsid w:val="008E221E"/>
    <w:rsid w:val="009355B5"/>
    <w:rsid w:val="00977E99"/>
    <w:rsid w:val="00986C9E"/>
    <w:rsid w:val="009A1BD8"/>
    <w:rsid w:val="009D518F"/>
    <w:rsid w:val="009E3E07"/>
    <w:rsid w:val="00A03C2B"/>
    <w:rsid w:val="00A157A4"/>
    <w:rsid w:val="00A41C28"/>
    <w:rsid w:val="00A860F8"/>
    <w:rsid w:val="00A944E7"/>
    <w:rsid w:val="00AB71BD"/>
    <w:rsid w:val="00B126C2"/>
    <w:rsid w:val="00B16C99"/>
    <w:rsid w:val="00B64E1F"/>
    <w:rsid w:val="00B7322F"/>
    <w:rsid w:val="00B75FF6"/>
    <w:rsid w:val="00B8781D"/>
    <w:rsid w:val="00BA393A"/>
    <w:rsid w:val="00BD5D34"/>
    <w:rsid w:val="00C05FFB"/>
    <w:rsid w:val="00C21E9F"/>
    <w:rsid w:val="00C2303E"/>
    <w:rsid w:val="00C50F71"/>
    <w:rsid w:val="00C9002B"/>
    <w:rsid w:val="00C97665"/>
    <w:rsid w:val="00CA2C23"/>
    <w:rsid w:val="00CF51B0"/>
    <w:rsid w:val="00D0797A"/>
    <w:rsid w:val="00D37F7C"/>
    <w:rsid w:val="00D51E51"/>
    <w:rsid w:val="00D76D9D"/>
    <w:rsid w:val="00DA234E"/>
    <w:rsid w:val="00DC341B"/>
    <w:rsid w:val="00EA3338"/>
    <w:rsid w:val="00EE0B88"/>
    <w:rsid w:val="00EE0FBE"/>
    <w:rsid w:val="00F2250A"/>
    <w:rsid w:val="00F26DD1"/>
    <w:rsid w:val="00F34D69"/>
    <w:rsid w:val="00F432DE"/>
    <w:rsid w:val="00F90DD3"/>
    <w:rsid w:val="00FA3DDD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06FB"/>
  <w15:docId w15:val="{89D815E4-767E-4DE6-B605-EE3479B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9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93A"/>
    <w:rPr>
      <w:u w:val="single"/>
    </w:rPr>
  </w:style>
  <w:style w:type="paragraph" w:customStyle="1" w:styleId="HeaderFooter">
    <w:name w:val="Header &amp; Footer"/>
    <w:rsid w:val="00BA39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BA393A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oteLevel2">
    <w:name w:val="Note Level 2"/>
    <w:rsid w:val="00BA393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BA393A"/>
    <w:rPr>
      <w:lang w:val="en-US"/>
    </w:rPr>
  </w:style>
  <w:style w:type="numbering" w:customStyle="1" w:styleId="ImportedStyle1">
    <w:name w:val="Imported Style 1"/>
    <w:rsid w:val="00BA393A"/>
    <w:pPr>
      <w:numPr>
        <w:numId w:val="1"/>
      </w:numPr>
    </w:pPr>
  </w:style>
  <w:style w:type="numbering" w:customStyle="1" w:styleId="Numbered">
    <w:name w:val="Numbered"/>
    <w:rsid w:val="00BA393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782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3BE4-E189-434F-993C-0609D355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2020-03-31T14:51:00Z</dcterms:created>
  <dcterms:modified xsi:type="dcterms:W3CDTF">2020-03-31T14:51:00Z</dcterms:modified>
</cp:coreProperties>
</file>